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ind w:left="1000" w:right="1000"/>
        <w:rPr>
          <w:sz w:val="2"/>
        </w:rPr>
      </w:pPr>
    </w:p>
    <w:p>
      <w:pPr>
        <w:spacing w:after="160" w:line="240" w:lineRule="exact"/>
      </w:pPr>
    </w:p>
    <w:tbl>
      <w:tblPr>
        <w:tblStyle w:val="TableGrid"/>
        <w:tblW w:w="15494" w:type="dxa"/>
        <w:tblInd w:w="-426" w:type="dxa"/>
        <w:tblLook w:val="04A0" w:firstRow="1" w:lastRow="0" w:firstColumn="1" w:lastColumn="0" w:noHBand="0" w:noVBand="1"/>
      </w:tblPr>
      <w:tblGrid>
        <w:gridCol w:w="4647"/>
        <w:gridCol w:w="10847"/>
      </w:tblGrid>
      <w:tr>
        <w:trPr>
          <w:trHeight w:val="8628"/>
        </w:trPr>
        <w:tc>
          <w:tcPr>
            <w:tcW w:w="464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4246" w:type="dxa"/>
              <w:tblInd w:w="0" w:type="dxa"/>
              <w:tblCellMar>
                <w:top w:w="50" w:type="dxa"/>
                <w:left w:w="101" w:type="dxa"/>
                <w:right w:w="119" w:type="dxa"/>
              </w:tblCellMar>
              <w:tblLook w:val="04A0" w:firstRow="1" w:lastRow="0" w:firstColumn="1" w:lastColumn="0" w:noHBand="0" w:noVBand="1"/>
            </w:tblPr>
            <w:tblGrid>
              <w:gridCol w:w="4246"/>
            </w:tblGrid>
            <w:tr>
              <w:trPr>
                <w:trHeight w:val="6049"/>
              </w:trPr>
              <w:tc>
                <w:tcPr>
                  <w:tcW w:w="42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>
                  <w:pPr>
                    <w:spacing w:line="259" w:lineRule="auto"/>
                    <w:ind w:right="331"/>
                    <w:jc w:val="right"/>
                  </w:pPr>
                  <w:r>
                    <w:rPr>
                      <w:rFonts w:ascii="Arial" w:hAnsi="Arial"/>
                      <w:b/>
                      <w:bCs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2059940" cy="656590"/>
                        <wp:effectExtent l="0" t="0" r="0" b="0"/>
                        <wp:docPr id="28" name="Image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60447" cy="72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</w:p>
                <w:p>
                  <w:pPr>
                    <w:spacing w:line="259" w:lineRule="auto"/>
                    <w:ind w:left="72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GHT Centre Franche-Comté </w:t>
                  </w:r>
                </w:p>
                <w:p>
                  <w:pPr>
                    <w:spacing w:line="259" w:lineRule="auto"/>
                    <w:rPr>
                      <w:b/>
                      <w:bCs/>
                    </w:rPr>
                  </w:pPr>
                </w:p>
                <w:p>
                  <w:pPr>
                    <w:spacing w:line="259" w:lineRule="auto"/>
                    <w:ind w:left="72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Etablissement support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01372" cy="359665"/>
                        <wp:effectExtent l="0" t="0" r="0" b="2540"/>
                        <wp:docPr id="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Image 1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1372" cy="3596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t xml:space="preserve"> </w:t>
                  </w:r>
                </w:p>
                <w:p>
                  <w:pPr>
                    <w:ind w:left="68" w:right="51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CHU Besançon Franche-Comté</w:t>
                  </w:r>
                </w:p>
                <w:p>
                  <w:pPr>
                    <w:ind w:left="68" w:right="51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Direction du Patrimoine des Investissements Médicaux et de la Sécurité </w:t>
                  </w:r>
                </w:p>
                <w:p>
                  <w:pPr>
                    <w:ind w:right="51"/>
                    <w:rPr>
                      <w:b/>
                    </w:rPr>
                  </w:pPr>
                </w:p>
                <w:p>
                  <w:pPr>
                    <w:spacing w:line="259" w:lineRule="auto"/>
                    <w:jc w:val="center"/>
                  </w:pPr>
                  <w:r>
                    <w:t>3 Boulevard Fleming</w:t>
                  </w:r>
                </w:p>
                <w:p>
                  <w:pPr>
                    <w:ind w:left="335" w:right="265"/>
                    <w:jc w:val="center"/>
                  </w:pPr>
                  <w:r>
                    <w:t xml:space="preserve">25030 BESANÇON Cedex </w:t>
                  </w:r>
                </w:p>
                <w:p>
                  <w:pPr>
                    <w:ind w:left="335" w:right="265"/>
                    <w:jc w:val="center"/>
                  </w:pPr>
                  <w:r>
                    <w:t xml:space="preserve">Tél. 03 81 21 80 77 </w:t>
                  </w:r>
                </w:p>
                <w:p>
                  <w:pPr>
                    <w:spacing w:line="259" w:lineRule="auto"/>
                    <w:ind w:left="15"/>
                    <w:jc w:val="center"/>
                  </w:pPr>
                  <w:r>
                    <w:t xml:space="preserve">Email. </w:t>
                  </w:r>
                  <w:r>
                    <w:rPr>
                      <w:color w:val="0000FF"/>
                      <w:u w:val="single" w:color="0000FF"/>
                    </w:rPr>
                    <w:t>dtp@chu-besancon.fr</w:t>
                  </w:r>
                  <w:r>
                    <w:t xml:space="preserve">  </w:t>
                  </w:r>
                </w:p>
                <w:p>
                  <w:pPr>
                    <w:spacing w:line="259" w:lineRule="auto"/>
                    <w:ind w:left="15"/>
                    <w:jc w:val="center"/>
                  </w:pPr>
                </w:p>
                <w:p>
                  <w:pPr>
                    <w:spacing w:line="259" w:lineRule="auto"/>
                    <w:ind w:left="72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Etablissement partie</w:t>
                  </w:r>
                </w:p>
                <w:p>
                  <w:pPr>
                    <w:spacing w:line="259" w:lineRule="auto"/>
                    <w:ind w:left="72"/>
                    <w:jc w:val="center"/>
                    <w:rPr>
                      <w:b/>
                      <w:bCs/>
                    </w:rPr>
                  </w:pPr>
                </w:p>
                <w:p>
                  <w:pPr>
                    <w:ind w:left="68" w:right="5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735455" cy="677956"/>
                        <wp:effectExtent l="0" t="0" r="0" b="8255"/>
                        <wp:docPr id="1" name="Image 1" descr="Centre Hospitalier Intercommunal de Haute-Comté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entre Hospitalier Intercommunal de Haute-Comté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0347" cy="6837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line="259" w:lineRule="auto"/>
                  </w:pPr>
                </w:p>
                <w:p>
                  <w:pPr>
                    <w:spacing w:line="259" w:lineRule="auto"/>
                    <w:ind w:left="2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CHI de Haute Comté</w:t>
                  </w:r>
                </w:p>
                <w:p>
                  <w:pPr>
                    <w:spacing w:line="259" w:lineRule="auto"/>
                    <w:ind w:left="20"/>
                    <w:jc w:val="center"/>
                    <w:rPr>
                      <w:b/>
                      <w:bCs/>
                    </w:rPr>
                  </w:pPr>
                </w:p>
                <w:p>
                  <w:pPr>
                    <w:spacing w:line="259" w:lineRule="auto"/>
                    <w:ind w:left="20"/>
                    <w:jc w:val="center"/>
                    <w:rPr>
                      <w:b/>
                      <w:bCs/>
                    </w:rPr>
                  </w:pPr>
                  <w:r>
                    <w:t xml:space="preserve"> 2, Faubourg Saint-Etienne 25300 - PONTARLIER</w:t>
                  </w:r>
                </w:p>
                <w:p>
                  <w:pPr>
                    <w:spacing w:line="259" w:lineRule="auto"/>
                    <w:jc w:val="center"/>
                  </w:pPr>
                </w:p>
              </w:tc>
            </w:tr>
          </w:tbl>
          <w:p>
            <w:pPr>
              <w:spacing w:after="160" w:line="259" w:lineRule="auto"/>
            </w:pPr>
          </w:p>
          <w:p>
            <w:pPr>
              <w:spacing w:after="160" w:line="259" w:lineRule="auto"/>
            </w:pPr>
          </w:p>
          <w:p>
            <w:pPr>
              <w:spacing w:after="160" w:line="259" w:lineRule="auto"/>
            </w:pPr>
          </w:p>
        </w:tc>
        <w:tc>
          <w:tcPr>
            <w:tcW w:w="108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5267"/>
            </w:pPr>
          </w:p>
          <w:tbl>
            <w:tblPr>
              <w:tblStyle w:val="TableGrid"/>
              <w:tblpPr w:leftFromText="141" w:rightFromText="141" w:vertAnchor="page" w:horzAnchor="page" w:tblpX="706" w:tblpY="974"/>
              <w:tblOverlap w:val="never"/>
              <w:tblW w:w="4820" w:type="dxa"/>
              <w:tblInd w:w="0" w:type="dxa"/>
              <w:tblCellMar>
                <w:top w:w="53" w:type="dxa"/>
                <w:left w:w="101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20"/>
            </w:tblGrid>
            <w:tr>
              <w:trPr>
                <w:trHeight w:val="7308"/>
              </w:trPr>
              <w:tc>
                <w:tcPr>
                  <w:tcW w:w="4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spacing w:line="259" w:lineRule="auto"/>
                    <w:ind w:left="62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line="259" w:lineRule="auto"/>
                  </w:pPr>
                  <w:r>
                    <w:t xml:space="preserve"> </w:t>
                  </w:r>
                </w:p>
                <w:p>
                  <w:pPr>
                    <w:spacing w:after="20" w:line="259" w:lineRule="auto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left="75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MARCHE PUBLIC</w:t>
                  </w:r>
                </w:p>
                <w:p>
                  <w:pPr>
                    <w:spacing w:line="259" w:lineRule="auto"/>
                    <w:ind w:left="75"/>
                    <w:jc w:val="center"/>
                  </w:pPr>
                </w:p>
                <w:p>
                  <w:pPr>
                    <w:spacing w:line="259" w:lineRule="auto"/>
                    <w:ind w:left="75"/>
                    <w:jc w:val="center"/>
                  </w:pPr>
                </w:p>
                <w:p>
                  <w:pPr>
                    <w:jc w:val="center"/>
                    <w:rPr>
                      <w:rFonts w:cstheme="minorHAnsi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8"/>
                      <w:szCs w:val="28"/>
                      <w:lang w:val="en-US"/>
                    </w:rPr>
                    <w:t xml:space="preserve">TRAVAUX D’AMENAGEMENTS DE LOCAUX AU CHI DE PONTARLIER </w:t>
                  </w: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b/>
                    </w:rPr>
                  </w:pP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b/>
                    </w:rPr>
                  </w:pP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b/>
                    </w:rPr>
                  </w:pPr>
                </w:p>
                <w:p>
                  <w:pPr>
                    <w:spacing w:after="22" w:line="259" w:lineRule="auto"/>
                    <w:ind w:left="66"/>
                    <w:jc w:val="center"/>
                  </w:pPr>
                </w:p>
                <w:p>
                  <w:pPr>
                    <w:spacing w:line="259" w:lineRule="auto"/>
                    <w:ind w:left="66"/>
                    <w:jc w:val="center"/>
                  </w:pPr>
                  <w:r>
                    <w:rPr>
                      <w:b/>
                      <w:i/>
                    </w:rPr>
                    <w:t>ACTE D’ENGAGEMENT (AE)</w:t>
                  </w:r>
                </w:p>
                <w:p>
                  <w:pPr>
                    <w:spacing w:line="259" w:lineRule="auto"/>
                    <w:ind w:left="62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</w:tc>
            </w:tr>
          </w:tbl>
          <w:p>
            <w:pPr>
              <w:spacing w:after="160" w:line="259" w:lineRule="auto"/>
            </w:pPr>
          </w:p>
        </w:tc>
      </w:tr>
    </w:tbl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line="240" w:lineRule="exact"/>
      </w:pPr>
    </w:p>
    <w:p>
      <w:pPr>
        <w:spacing w:after="40" w:line="240" w:lineRule="exact"/>
      </w:pPr>
    </w:p>
    <w:p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  <w:tr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</w:tbl>
    <w:p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>
      <w:pPr>
        <w:spacing w:line="279" w:lineRule="exact"/>
        <w:rPr>
          <w:rFonts w:ascii="Trebuchet MS" w:eastAsia="Trebuchet MS" w:hAnsi="Trebuchet MS" w:cs="Trebuchet MS"/>
          <w:color w:val="000000"/>
          <w:lang w:val="fr-FR"/>
        </w:rPr>
        <w:sectPr>
          <w:pgSz w:w="11900" w:h="16840"/>
          <w:pgMar w:top="1400" w:right="1140" w:bottom="1440" w:left="1140" w:header="1400" w:footer="1440" w:gutter="0"/>
          <w:cols w:space="708"/>
        </w:sectPr>
      </w:pPr>
    </w:p>
    <w:p>
      <w:pPr>
        <w:spacing w:after="80"/>
        <w:jc w:val="center"/>
        <w:rPr>
          <w:rFonts w:ascii="Verdana" w:eastAsia="Trebuchet MS" w:hAnsi="Verdana" w:cs="Trebuchet MS"/>
          <w:b/>
          <w:color w:val="000000"/>
          <w:lang w:val="fr-FR"/>
        </w:rPr>
      </w:pPr>
      <w:r>
        <w:rPr>
          <w:rFonts w:ascii="Verdana" w:eastAsia="Trebuchet MS" w:hAnsi="Verdana" w:cs="Trebuchet MS"/>
          <w:b/>
          <w:color w:val="000000"/>
          <w:lang w:val="fr-FR"/>
        </w:rPr>
        <w:lastRenderedPageBreak/>
        <w:t>SOMMAIRE</w:t>
      </w:r>
    </w:p>
    <w:p>
      <w:pPr>
        <w:spacing w:after="80" w:line="240" w:lineRule="exact"/>
        <w:rPr>
          <w:rFonts w:ascii="Verdana" w:hAnsi="Verdana"/>
        </w:rPr>
      </w:pPr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r>
        <w:rPr>
          <w:rFonts w:ascii="Verdana" w:eastAsia="Trebuchet MS" w:hAnsi="Verdana" w:cs="Trebuchet MS"/>
          <w:color w:val="000000"/>
          <w:lang w:val="fr-FR"/>
        </w:rPr>
        <w:fldChar w:fldCharType="begin"/>
      </w:r>
      <w:r>
        <w:rPr>
          <w:rFonts w:ascii="Verdana" w:eastAsia="Trebuchet MS" w:hAnsi="Verdana" w:cs="Trebuchet MS"/>
          <w:color w:val="000000"/>
          <w:lang w:val="fr-FR"/>
        </w:rPr>
        <w:instrText xml:space="preserve"> TOC \h </w:instrText>
      </w:r>
      <w:r>
        <w:rPr>
          <w:rFonts w:ascii="Verdana" w:eastAsia="Trebuchet MS" w:hAnsi="Verdana" w:cs="Trebuchet MS"/>
          <w:color w:val="000000"/>
          <w:lang w:val="fr-FR"/>
        </w:rPr>
        <w:fldChar w:fldCharType="separate"/>
      </w:r>
      <w:hyperlink w:anchor="_Toc201578486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1 - Identification de l'acheteur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_Toc201578486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3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1578487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2 - Identification du co-contractant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_Toc201578487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3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1578488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3 - Dispositions générales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_Toc201578488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1578489" w:history="1">
        <w:r>
          <w:rPr>
            <w:rStyle w:val="Lienhypertexte"/>
            <w:rFonts w:ascii="Verdana" w:hAnsi="Verdana" w:cs="Calibri"/>
            <w:noProof/>
            <w:lang w:val="fr-FR"/>
          </w:rPr>
          <w:t>3.1 - Objet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_Toc201578489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1578490" w:history="1">
        <w:r>
          <w:rPr>
            <w:rStyle w:val="Lienhypertexte"/>
            <w:rFonts w:ascii="Verdana" w:hAnsi="Verdana" w:cs="Calibri"/>
            <w:noProof/>
            <w:lang w:val="fr-FR"/>
          </w:rPr>
          <w:t>3.2 - Mode de passation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_Toc201578490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1578491" w:history="1">
        <w:r>
          <w:rPr>
            <w:rStyle w:val="Lienhypertexte"/>
            <w:rFonts w:ascii="Verdana" w:hAnsi="Verdana" w:cs="Calibri"/>
            <w:noProof/>
            <w:lang w:val="fr-FR"/>
          </w:rPr>
          <w:t>3.3 - Forme de contrat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_Toc201578491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1578492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4 - Prix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_Toc201578492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1578493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5 - Durée et Délais d'exécution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_Toc201578493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1578494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6 - Paiement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_Toc201578494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1578495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7 - Avance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_Toc201578495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1578496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8 - Nomenclature(s)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_Toc201578496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1578497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9 - Signature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_Toc201578497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1578498" w:history="1">
        <w:r>
          <w:rPr>
            <w:rStyle w:val="Lienhypertexte"/>
            <w:rFonts w:ascii="Verdana" w:hAnsi="Verdana" w:cstheme="minorHAnsi"/>
            <w:noProof/>
            <w:lang w:val="fr-FR"/>
          </w:rPr>
          <w:t>NANTISSEMENT OU CESSION DE CREANCES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_Toc201578498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8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lang w:val="fr-FR" w:eastAsia="fr-FR"/>
        </w:rPr>
      </w:pPr>
      <w:hyperlink w:anchor="_Toc201578499" w:history="1">
        <w:r>
          <w:rPr>
            <w:rStyle w:val="Lienhypertexte"/>
            <w:rFonts w:ascii="Verdana" w:eastAsia="Trebuchet MS" w:hAnsi="Verdana" w:cs="Trebuchet MS"/>
            <w:noProof/>
            <w:lang w:val="fr-FR"/>
          </w:rPr>
          <w:t>ANNEXE N° 1 : DÉSIGNATION DES CO-TRAITANTS ET RÉPARTITION DES PRESTATIONS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_Toc201578499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9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spacing w:after="100"/>
        <w:jc w:val="both"/>
        <w:rPr>
          <w:rFonts w:ascii="Trebuchet MS" w:eastAsia="Trebuchet MS" w:hAnsi="Trebuchet MS" w:cs="Trebuchet MS"/>
          <w:color w:val="000000"/>
          <w:sz w:val="22"/>
          <w:lang w:val="fr-FR"/>
        </w:rPr>
        <w:sectPr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Verdana" w:eastAsia="Trebuchet MS" w:hAnsi="Verdana" w:cs="Trebuchet MS"/>
          <w:color w:val="000000"/>
          <w:lang w:val="fr-FR"/>
        </w:rPr>
        <w:fldChar w:fldCharType="end"/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0" w:name="ArtL1_AE-3-A2"/>
      <w:bookmarkStart w:id="1" w:name="_Toc201578486"/>
      <w:bookmarkEnd w:id="0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1 - Identification de l'acheteur</w:t>
      </w:r>
      <w:bookmarkEnd w:id="1"/>
    </w:p>
    <w:p>
      <w:pPr>
        <w:spacing w:line="6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Nom de l'organisme : CHU de BESANCON FRANCHE-COMTE</w:t>
      </w: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Personne habilitée à donner les renseignements relatifs aux nantissements et cessions de créances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Ordonnateur :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Comptable assignataire des paiements : Madame la trésorière principale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Maître d'œuvre : AACT+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" w:name="ArtL1_AE-3-A3"/>
      <w:bookmarkStart w:id="3" w:name="_Toc201578487"/>
      <w:bookmarkEnd w:id="2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2 - Identification du co-contractant</w:t>
      </w:r>
      <w:bookmarkEnd w:id="3"/>
    </w:p>
    <w:p>
      <w:pPr>
        <w:spacing w:line="6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noProof/>
                <w:color w:val="000000"/>
                <w:lang w:val="fr-FR"/>
              </w:rPr>
              <w:drawing>
                <wp:inline distT="0" distB="0" distL="0" distR="0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signataire (Candidat individuel),</w:t>
            </w: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noProof/>
                <w:color w:val="000000"/>
                <w:lang w:val="fr-FR"/>
              </w:rPr>
              <w:drawing>
                <wp:inline distT="0" distB="0" distL="0" distR="0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m'engage sur la base de mon offre et pour mon propre compte ;</w:t>
            </w: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83"/>
        <w:gridCol w:w="7057"/>
        <w:gridCol w:w="20"/>
        <w:gridCol w:w="19"/>
      </w:tblGrid>
      <w:tr>
        <w:trPr>
          <w:gridAfter w:val="1"/>
          <w:wAfter w:w="19" w:type="dxa"/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noProof/>
                <w:color w:val="000000"/>
                <w:lang w:val="fr-FR"/>
              </w:rPr>
              <w:drawing>
                <wp:inline distT="0" distB="0" distL="0" distR="0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91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engage la société ..................................... sur la base de son offre ;</w:t>
            </w:r>
          </w:p>
        </w:tc>
      </w:tr>
      <w:tr>
        <w:trPr>
          <w:gridAfter w:val="2"/>
          <w:wAfter w:w="39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2"/>
          <w:wAfter w:w="39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2"/>
          <w:wAfter w:w="39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2"/>
          <w:wAfter w:w="39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2"/>
          <w:wAfter w:w="39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2"/>
          <w:wAfter w:w="39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463"/>
        </w:trPr>
        <w:tc>
          <w:tcPr>
            <w:tcW w:w="2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0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noProof/>
                <w:color w:val="000000"/>
                <w:lang w:val="fr-FR"/>
              </w:rPr>
              <w:lastRenderedPageBreak/>
              <w:drawing>
                <wp:inline distT="0" distB="0" distL="0" distR="0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mandataire (Candidat groupé),</w:t>
            </w: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désigné mandataire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noProof/>
                <w:color w:val="000000"/>
                <w:lang w:val="fr-FR"/>
              </w:rPr>
              <w:drawing>
                <wp:inline distT="0" distB="0" distL="0" distR="0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du groupement solidaire</w:t>
            </w:r>
          </w:p>
        </w:tc>
      </w:tr>
    </w:tbl>
    <w:p>
      <w:pPr>
        <w:spacing w:line="24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noProof/>
                <w:color w:val="000000"/>
                <w:lang w:val="fr-FR"/>
              </w:rPr>
              <w:drawing>
                <wp:inline distT="0" distB="0" distL="0" distR="0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solidaire du groupement conjoint</w:t>
            </w:r>
          </w:p>
        </w:tc>
      </w:tr>
    </w:tbl>
    <w:p>
      <w:pPr>
        <w:spacing w:line="24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noProof/>
                <w:color w:val="000000"/>
                <w:lang w:val="fr-FR"/>
              </w:rPr>
              <w:drawing>
                <wp:inline distT="0" distB="0" distL="0" distR="0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 solidaire du groupement conjoint</w:t>
            </w:r>
          </w:p>
        </w:tc>
      </w:tr>
    </w:tbl>
    <w:p>
      <w:pPr>
        <w:spacing w:line="24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S'engage, au nom des membres du groupement 1, sur la base de l'offre du groupement,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à exécuter les prestations demandées dans les conditions définies ci-après ;</w:t>
      </w: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4" w:name="ArtL1_AE-3-A4"/>
      <w:bookmarkStart w:id="5" w:name="_Toc201578488"/>
      <w:bookmarkEnd w:id="4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3 - Dispositions générales</w:t>
      </w:r>
      <w:bookmarkEnd w:id="5"/>
    </w:p>
    <w:p>
      <w:pPr>
        <w:spacing w:line="6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p>
      <w:pPr>
        <w:pStyle w:val="Titre2"/>
        <w:rPr>
          <w:rFonts w:ascii="Calibri" w:hAnsi="Calibri" w:cs="Calibri"/>
          <w:i w:val="0"/>
          <w:iCs w:val="0"/>
          <w:color w:val="0070C0"/>
          <w:lang w:val="fr-FR"/>
        </w:rPr>
      </w:pPr>
      <w:bookmarkStart w:id="6" w:name="ArtL2_AE-3-A4.1"/>
      <w:bookmarkStart w:id="7" w:name="_Toc201578489"/>
      <w:bookmarkEnd w:id="6"/>
      <w:r>
        <w:rPr>
          <w:rFonts w:ascii="Calibri" w:hAnsi="Calibri" w:cs="Calibri"/>
          <w:i w:val="0"/>
          <w:iCs w:val="0"/>
          <w:color w:val="0070C0"/>
          <w:lang w:val="fr-FR"/>
        </w:rPr>
        <w:t>3.1 - Objet</w:t>
      </w:r>
      <w:bookmarkEnd w:id="7"/>
    </w:p>
    <w:p>
      <w:pPr>
        <w:pStyle w:val="ParagrapheIndent2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présent Acte d'Engagement concerne :</w:t>
      </w:r>
    </w:p>
    <w:p>
      <w:pPr>
        <w:rPr>
          <w:lang w:val="fr-FR"/>
        </w:rPr>
      </w:pPr>
    </w:p>
    <w:p>
      <w:pPr>
        <w:pStyle w:val="ParagrapheIndent2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Des travaux d’aménagements des locaux suivants : </w:t>
      </w:r>
    </w:p>
    <w:p>
      <w:pPr>
        <w:pStyle w:val="Paragraphedeliste"/>
        <w:numPr>
          <w:ilvl w:val="0"/>
          <w:numId w:val="1"/>
        </w:numPr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>Le service de santé au travail de l’hôpital</w:t>
      </w:r>
    </w:p>
    <w:p>
      <w:pPr>
        <w:pStyle w:val="Paragraphedeliste"/>
        <w:numPr>
          <w:ilvl w:val="0"/>
          <w:numId w:val="1"/>
        </w:numPr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>Maison médicale de garde</w:t>
      </w:r>
    </w:p>
    <w:p>
      <w:pPr>
        <w:pStyle w:val="Paragraphedeliste"/>
        <w:numPr>
          <w:ilvl w:val="0"/>
          <w:numId w:val="1"/>
        </w:numPr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>Bureaux de consultations médicales</w:t>
      </w:r>
    </w:p>
    <w:p>
      <w:pPr>
        <w:rPr>
          <w:lang w:val="fr-FR"/>
        </w:rPr>
      </w:pPr>
    </w:p>
    <w:p>
      <w:pPr>
        <w:pStyle w:val="Titre2"/>
        <w:rPr>
          <w:rFonts w:ascii="Calibri" w:hAnsi="Calibri" w:cs="Calibri"/>
          <w:i w:val="0"/>
          <w:iCs w:val="0"/>
          <w:color w:val="0070C0"/>
          <w:lang w:val="fr-FR"/>
        </w:rPr>
      </w:pPr>
      <w:bookmarkStart w:id="8" w:name="ArtL2_AE-3-A4.2"/>
      <w:bookmarkStart w:id="9" w:name="_Toc201578490"/>
      <w:bookmarkEnd w:id="8"/>
      <w:r>
        <w:rPr>
          <w:rFonts w:ascii="Calibri" w:hAnsi="Calibri" w:cs="Calibri"/>
          <w:i w:val="0"/>
          <w:iCs w:val="0"/>
          <w:color w:val="0070C0"/>
          <w:lang w:val="fr-FR"/>
        </w:rPr>
        <w:t>3.2 - Mode de passation</w:t>
      </w:r>
      <w:bookmarkEnd w:id="9"/>
    </w:p>
    <w:p>
      <w:pPr>
        <w:pStyle w:val="ParagrapheIndent2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procédure de passation est : la procédure adaptée ouverte. Elle est soumise aux dispositions des articles L. 2123-1 et R. 2123-1 1° du Code de la commande publique.</w:t>
      </w:r>
    </w:p>
    <w:p>
      <w:pPr>
        <w:pStyle w:val="Titre2"/>
        <w:rPr>
          <w:rFonts w:ascii="Calibri" w:hAnsi="Calibri" w:cs="Calibri"/>
          <w:i w:val="0"/>
          <w:iCs w:val="0"/>
          <w:color w:val="0070C0"/>
          <w:lang w:val="fr-FR"/>
        </w:rPr>
      </w:pPr>
      <w:bookmarkStart w:id="10" w:name="ArtL2_AE-3-A4.3"/>
      <w:bookmarkStart w:id="11" w:name="_Toc201578491"/>
      <w:bookmarkEnd w:id="10"/>
      <w:r>
        <w:rPr>
          <w:rFonts w:ascii="Calibri" w:hAnsi="Calibri" w:cs="Calibri"/>
          <w:i w:val="0"/>
          <w:iCs w:val="0"/>
          <w:color w:val="0070C0"/>
          <w:lang w:val="fr-FR"/>
        </w:rPr>
        <w:t>3.3 - Forme de contrat</w:t>
      </w:r>
      <w:bookmarkEnd w:id="11"/>
    </w:p>
    <w:p>
      <w:pPr>
        <w:pStyle w:val="ParagrapheIndent2"/>
        <w:jc w:val="both"/>
        <w:rPr>
          <w:rFonts w:asciiTheme="minorHAnsi" w:hAnsiTheme="minorHAnsi" w:cstheme="minorHAnsi"/>
          <w:color w:val="000000"/>
          <w:sz w:val="24"/>
          <w:lang w:val="fr-FR"/>
        </w:rPr>
        <w:sectPr>
          <w:footerReference w:type="default" r:id="rId11"/>
          <w:pgSz w:w="11900" w:h="16840"/>
          <w:pgMar w:top="580" w:right="1140" w:bottom="580" w:left="1140" w:header="580" w:footer="580" w:gutter="0"/>
          <w:cols w:space="708"/>
        </w:sectPr>
      </w:pPr>
      <w:r>
        <w:rPr>
          <w:rFonts w:asciiTheme="minorHAnsi" w:hAnsiTheme="minorHAnsi" w:cstheme="minorHAnsi"/>
          <w:color w:val="000000"/>
          <w:sz w:val="24"/>
          <w:lang w:val="fr-FR"/>
        </w:rPr>
        <w:t>Il s'agit d'un marché ordinaire.</w:t>
      </w:r>
      <w:r>
        <w:rPr>
          <w:rFonts w:asciiTheme="minorHAnsi" w:hAnsiTheme="minorHAnsi" w:cstheme="minorHAnsi"/>
          <w:color w:val="000000"/>
          <w:sz w:val="24"/>
          <w:lang w:val="fr-FR"/>
        </w:rPr>
        <w:cr/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2" w:name="ArtL1_AE-3-A5"/>
      <w:bookmarkStart w:id="13" w:name="_Toc201578492"/>
      <w:bookmarkEnd w:id="12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4 - Prix</w:t>
      </w:r>
      <w:bookmarkEnd w:id="13"/>
    </w:p>
    <w:p>
      <w:pPr>
        <w:spacing w:line="6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Les prestations seront rémunérées par application du prix global forfaitaire suivant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..................................................................................</w:t>
            </w:r>
          </w:p>
          <w:p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</w:tr>
    </w:tbl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4" w:name="ArtL1_AE-3-A6"/>
      <w:bookmarkStart w:id="15" w:name="_Toc201578493"/>
      <w:bookmarkEnd w:id="14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5 - Durée et Délais d'exécution</w:t>
      </w:r>
      <w:bookmarkEnd w:id="15"/>
    </w:p>
    <w:p>
      <w:pPr>
        <w:spacing w:line="6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que propose le candidat est de : ...................................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ne devra toutefois pas dépasser 5 mois.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débutera à compter de la date fixée par ordre de service.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6" w:name="ArtL1_AE-3-A8"/>
      <w:bookmarkStart w:id="17" w:name="_Toc201578494"/>
      <w:bookmarkEnd w:id="16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6 - Paiement</w:t>
      </w:r>
      <w:bookmarkEnd w:id="17"/>
    </w:p>
    <w:p>
      <w:pPr>
        <w:spacing w:line="6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pouvoir adjudicateur se libèrera des sommes dues au titre de l'exécution des prestations en faisant porter le montant au crédit du ou des comptes suivants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line="2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20" w:line="24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lastRenderedPageBreak/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En cas de groupement, le paiement est effectué sur 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noProof/>
                <w:color w:val="000000"/>
                <w:lang w:val="fr-FR"/>
              </w:rPr>
              <w:drawing>
                <wp:inline distT="0" distB="0" distL="0" distR="0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un compte unique ouvert au nom du mandataire ;</w:t>
            </w:r>
          </w:p>
        </w:tc>
      </w:tr>
    </w:tbl>
    <w:p>
      <w:pPr>
        <w:spacing w:line="24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noProof/>
                <w:color w:val="000000"/>
                <w:lang w:val="fr-FR"/>
              </w:rPr>
              <w:drawing>
                <wp:inline distT="0" distB="0" distL="0" distR="0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</w:tr>
    </w:tbl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Nota :Si aucune case n'est cochée, ou si les deux cases sont cochées, le pouvoir adjudicateur considérera que seules les dispositions du CCAP s'appliquent.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8" w:name="ArtL1_AE-3-A9"/>
      <w:bookmarkStart w:id="19" w:name="_Toc201578495"/>
      <w:bookmarkEnd w:id="18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7 - Avance</w:t>
      </w:r>
      <w:bookmarkEnd w:id="19"/>
    </w:p>
    <w:p>
      <w:pPr>
        <w:spacing w:line="6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candidat renonce au bénéfice de l'avance (cocher la case correspondante)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noProof/>
                <w:color w:val="000000"/>
                <w:lang w:val="fr-FR"/>
              </w:rPr>
              <w:drawing>
                <wp:inline distT="0" distB="0" distL="0" distR="0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</w:t>
            </w:r>
          </w:p>
        </w:tc>
      </w:tr>
    </w:tbl>
    <w:p>
      <w:pPr>
        <w:spacing w:line="24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noProof/>
                <w:color w:val="000000"/>
                <w:lang w:val="fr-FR"/>
              </w:rPr>
              <w:drawing>
                <wp:inline distT="0" distB="0" distL="0" distR="0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OUI</w:t>
            </w:r>
          </w:p>
          <w:p>
            <w:pPr>
              <w:rPr>
                <w:lang w:val="fr-FR"/>
              </w:rPr>
            </w:pPr>
          </w:p>
        </w:tc>
      </w:tr>
    </w:tbl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Nota : Si aucune case n'est cochée, ou si les deux cases sont cochées, le pouvoir adjudicateur considérera que l'entreprise renonce au bénéfice de l'avance.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0" w:name="ArtL1_AE-3-A11"/>
      <w:bookmarkStart w:id="21" w:name="_Toc201578496"/>
      <w:bookmarkEnd w:id="20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8 - Nomenclature(s)</w:t>
      </w:r>
      <w:bookmarkEnd w:id="21"/>
    </w:p>
    <w:p>
      <w:pPr>
        <w:spacing w:line="6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classification conforme au vocabulaire commun des marchés européens (CPV) est :</w:t>
      </w:r>
    </w:p>
    <w:tbl>
      <w:tblPr>
        <w:tblpPr w:leftFromText="141" w:rightFromText="141" w:vertAnchor="text" w:horzAnchor="margin" w:tblpY="164"/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Description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45000000-7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construction</w:t>
            </w:r>
          </w:p>
        </w:tc>
      </w:tr>
    </w:tbl>
    <w:p>
      <w:pPr>
        <w:spacing w:after="20" w:line="24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2" w:name="ArtL1_AE-3-A14"/>
      <w:bookmarkStart w:id="23" w:name="_Toc201578497"/>
      <w:bookmarkEnd w:id="22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9 - Signature</w:t>
      </w:r>
      <w:bookmarkEnd w:id="23"/>
    </w:p>
    <w:p>
      <w:pPr>
        <w:spacing w:line="60" w:lineRule="exact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ENGAGEMENT DU CANDIDAT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(Ne pas compléter dans le cas d'un dépôt signé électroniquement)</w:t>
      </w:r>
    </w:p>
    <w:p>
      <w:pPr>
        <w:rPr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Fait en un seul original</w:t>
      </w: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  <w:r>
        <w:rPr>
          <w:b/>
          <w:color w:val="000000"/>
          <w:u w:val="single"/>
          <w:lang w:val="fr-FR"/>
        </w:rPr>
        <w:cr/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>
      <w:pPr>
        <w:spacing w:before="40" w:after="240"/>
        <w:ind w:left="500" w:right="5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>
      <w:pPr>
        <w:spacing w:before="40" w:after="240"/>
        <w:ind w:left="500" w:right="5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>
      <w:pPr>
        <w:pStyle w:val="Titre1"/>
        <w:rPr>
          <w:rFonts w:asciiTheme="minorHAnsi" w:hAnsiTheme="minorHAnsi" w:cstheme="minorHAnsi"/>
          <w:sz w:val="24"/>
          <w:szCs w:val="24"/>
          <w:lang w:val="fr-FR"/>
        </w:rPr>
      </w:pPr>
      <w:bookmarkStart w:id="24" w:name="_Toc201578498"/>
      <w:r>
        <w:rPr>
          <w:rFonts w:asciiTheme="minorHAnsi" w:hAnsiTheme="minorHAnsi" w:cstheme="minorHAnsi"/>
          <w:sz w:val="24"/>
          <w:szCs w:val="24"/>
          <w:lang w:val="fr-FR"/>
        </w:rPr>
        <w:t>NANTISSEMENT OU CESSION DE CREANCES</w:t>
      </w:r>
      <w:bookmarkEnd w:id="24"/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</w:tbl>
    <w:p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</w:tbl>
    <w:p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</w:tbl>
    <w:p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</w:tbl>
    <w:p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  <w:p>
            <w:pPr>
              <w:rPr>
                <w:lang w:val="fr-FR"/>
              </w:rPr>
            </w:pPr>
          </w:p>
          <w:p>
            <w:pPr>
              <w:rPr>
                <w:lang w:val="fr-FR"/>
              </w:rPr>
            </w:pPr>
          </w:p>
        </w:tc>
      </w:tr>
    </w:tbl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..</w:t>
      </w: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>
          <w:footerReference w:type="default" r:id="rId12"/>
          <w:pgSz w:w="11900" w:h="16840"/>
          <w:pgMar w:top="580" w:right="1140" w:bottom="580" w:left="1140" w:header="580" w:footer="58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>
      <w:pPr>
        <w:pStyle w:val="Titre1"/>
        <w:shd w:val="clear" w:color="2A7CBF" w:fill="2A7CBF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5" w:name="ArtL1_A-CT"/>
      <w:bookmarkStart w:id="26" w:name="_Toc201578499"/>
      <w:bookmarkEnd w:id="25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6"/>
    </w:p>
    <w:p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</w:tbl>
    <w:p/>
    <w:sectPr>
      <w:footerReference w:type="default" r:id="rId13"/>
      <w:pgSz w:w="16840" w:h="11900" w:orient="landscape"/>
      <w:pgMar w:top="580" w:right="1140" w:bottom="580" w:left="1140" w:header="580" w:footer="5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AE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color w:val="000000"/>
              <w:lang w:val="fr-FR"/>
            </w:rPr>
            <w:t>AE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4642F"/>
    <w:multiLevelType w:val="hybridMultilevel"/>
    <w:tmpl w:val="3E3AB7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5EB93D-4221-4AC6-84CD-10DB3C454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pPr>
      <w:ind w:left="240"/>
    </w:pPr>
  </w:style>
  <w:style w:type="table" w:customStyle="1" w:styleId="TableGrid">
    <w:name w:val="TableGrid"/>
    <w:rPr>
      <w:rFonts w:asciiTheme="minorHAnsi" w:eastAsiaTheme="minorEastAsia" w:hAnsiTheme="minorHAnsi" w:cstheme="minorBidi"/>
      <w:sz w:val="22"/>
      <w:szCs w:val="22"/>
      <w:lang w:val="fr-FR"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szCs w:val="24"/>
    </w:rPr>
  </w:style>
  <w:style w:type="paragraph" w:styleId="Pieddepage0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Pr>
      <w:sz w:val="24"/>
      <w:szCs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1608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Ambre MOUGIN</dc:creator>
  <cp:lastModifiedBy>Kevin LACHAUD (CHUB)</cp:lastModifiedBy>
  <cp:revision>3</cp:revision>
  <dcterms:created xsi:type="dcterms:W3CDTF">2026-03-20T14:43:00Z</dcterms:created>
  <dcterms:modified xsi:type="dcterms:W3CDTF">2026-03-20T14:55:00Z</dcterms:modified>
</cp:coreProperties>
</file>